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3E89" w:rsidRPr="00393E89" w:rsidRDefault="00393E89" w:rsidP="00393E89">
      <w:pPr>
        <w:jc w:val="both"/>
        <w:rPr>
          <w:b/>
          <w:sz w:val="32"/>
        </w:rPr>
      </w:pPr>
      <w:r w:rsidRPr="00393E89">
        <w:rPr>
          <w:b/>
          <w:sz w:val="32"/>
        </w:rPr>
        <w:t>TENDER TEXT</w:t>
      </w:r>
    </w:p>
    <w:p w:rsidR="00393E89" w:rsidRDefault="00393E89" w:rsidP="00393E89">
      <w:pPr>
        <w:jc w:val="both"/>
      </w:pPr>
      <w:r>
        <w:t xml:space="preserve">Furnish and install </w:t>
      </w:r>
      <w:r w:rsidR="00EB189A">
        <w:t xml:space="preserve">high induction </w:t>
      </w:r>
      <w:r>
        <w:t xml:space="preserve">SMARTEMP® </w:t>
      </w:r>
      <w:r w:rsidR="00BC735F">
        <w:t>I</w:t>
      </w:r>
      <w:r w:rsidR="00F97387">
        <w:t>nclined</w:t>
      </w:r>
      <w:r w:rsidR="00BC735F">
        <w:t xml:space="preserve"> </w:t>
      </w:r>
      <w:r>
        <w:t xml:space="preserve">Floor </w:t>
      </w:r>
      <w:r w:rsidR="007F12AE">
        <w:t>Swirl</w:t>
      </w:r>
      <w:r w:rsidR="007F12AE">
        <w:t xml:space="preserve"> Diffuser,</w:t>
      </w:r>
      <w:r w:rsidR="007F12AE">
        <w:t xml:space="preserve"> </w:t>
      </w:r>
      <w:r w:rsidR="00EB189A">
        <w:t>type I</w:t>
      </w:r>
      <w:r>
        <w:t>SF</w:t>
      </w:r>
      <w:r w:rsidR="00F97387">
        <w:t>-A</w:t>
      </w:r>
      <w:r>
        <w:t>D</w:t>
      </w:r>
      <w:r w:rsidR="00EB189A">
        <w:t>,</w:t>
      </w:r>
      <w:r>
        <w:t xml:space="preserve"> of the type shown on the plans and air distribution schedules. The swirl discharge element and mounting ring shall be constructed of high impact polycarbonate or of cast aluminium, as specified, with all other components of ABS. The mounting ring shall include a broad trim lip to clamp carpeting to the floor. The swirl discharge element shall form the visible face of the diffuser and shall be round and removable. The swirl discharge element shall have a largely symmetrical slot pattern that produces an inclined swirl air stream of low velocity about an axis offset approximately 30˚ from the vertical. The inclined swirl air stream shall be user-rotatable about the diffuser vertical axis via hand rotation of the swirl discharge element. A volume flow rate damper shall regulate the airflow rate. The volume flow rate damper may optionally be engaged with the swirl discharge element to provide user adjustment of the volume flow rate via hand rotation of the swirl discharge element. The vertical throw of the discharged air stream shall remain </w:t>
      </w:r>
      <w:r w:rsidR="00ED3C14">
        <w:t>substantially</w:t>
      </w:r>
      <w:bookmarkStart w:id="0" w:name="_GoBack"/>
      <w:bookmarkEnd w:id="0"/>
      <w:r>
        <w:t xml:space="preserve"> constant throughout the range of airflow rate adjustability. An optional air pattern damper shall allow the air pattern to be adjusted from inclined to vertical. The air pattern damper may optionally be engaged with the swirl discharge </w:t>
      </w:r>
      <w:proofErr w:type="gramStart"/>
      <w:r>
        <w:t>element</w:t>
      </w:r>
      <w:proofErr w:type="gramEnd"/>
      <w:r>
        <w:t xml:space="preserve"> to provide user adjustment of the air pattern from inclined to vertical via hand rotation of the swirl discharge element. Both dampers shall be housed in a dust receptacle basket and shall each offer the choice of user-adjustability without removing the swirl discharge element, and pre-set position alterable only after removing the swirl discharge element. </w:t>
      </w:r>
    </w:p>
    <w:p w:rsidR="004D2872" w:rsidRPr="00393E89" w:rsidRDefault="00393E89" w:rsidP="00393E89">
      <w:pPr>
        <w:jc w:val="both"/>
      </w:pPr>
      <w:r>
        <w:t>The volume flow rate damper shall include both user adjustable damper positions with a selection of minimum and maximum damper stops, as well as a selection of fixed damper positions. The dust receptacle basket shall have a saw-tooth profile and shall extend 97mm (3.82 in) from finished floor level to the basket underside to allow installation in shallow floor spaces or above services. An optional electric actuator and associated actuator mechanism may be fixed beneath the dust receptacle basket, extending the depth of the diffuser assembly to 170mm (6.69 in) below finished floor level. The electric actuator mechanism shall engage with the volume flow rate damper to provide VAV regulation of the swirl air stream. An indicator, visible through a slot of the swirl discharge element, shall provide the user with visual determination of air pattern and airflow rate. Unless otherwise specified, the diffuser shall have a secure compression fit rubber clamp collar for quick installation from above – without tools – into floor panels without requiring floor panel removal. Unless otherwise specified, the polycarbonate discharge element and mounting ring finish shall be textured grey, whereas the aluminium discharge element and mounting ring finish shall be surface treated aluminium. All other components shall be black with the exception of visible indicators, colour coded assembly symbols and the optional electric actuator mechanism.</w:t>
      </w:r>
    </w:p>
    <w:sectPr w:rsidR="004D2872" w:rsidRPr="00393E8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3E89"/>
    <w:rsid w:val="00393E89"/>
    <w:rsid w:val="004D2872"/>
    <w:rsid w:val="007F12AE"/>
    <w:rsid w:val="00BC735F"/>
    <w:rsid w:val="00EB189A"/>
    <w:rsid w:val="00ED3C14"/>
    <w:rsid w:val="00F9738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480</Words>
  <Characters>2740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Company>
  <LinksUpToDate>false</LinksUpToDate>
  <CharactersWithSpaces>3214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Sean Badenhorst</cp:lastModifiedBy>
  <cp:revision>2</cp:revision>
  <dcterms:created xsi:type="dcterms:W3CDTF">2017-09-29T00:55:00Z</dcterms:created>
  <dcterms:modified xsi:type="dcterms:W3CDTF">2017-09-29T00:55:00Z</dcterms:modified>
</cp:coreProperties>
</file>